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EB" w:rsidRDefault="00A145F3">
      <w:pPr>
        <w:pStyle w:val="Szvegtrzs30"/>
        <w:shd w:val="clear" w:color="auto" w:fill="auto"/>
      </w:pPr>
      <w:r>
        <w:t>MAGYAR EGYETEMI-FŐISKOLAI</w:t>
      </w:r>
      <w:r>
        <w:br/>
      </w:r>
      <w:r>
        <w:t>ORSZÁGOS BAJNOKSÁG</w:t>
      </w:r>
    </w:p>
    <w:p w:rsidR="003A29EB" w:rsidRDefault="00A145F3">
      <w:pPr>
        <w:pStyle w:val="Cmsor10"/>
        <w:keepNext/>
        <w:keepLines/>
        <w:shd w:val="clear" w:color="auto" w:fill="auto"/>
      </w:pPr>
      <w:bookmarkStart w:id="0" w:name="bookmark0"/>
      <w:r>
        <w:t>Csörgőlabda MEFOB</w:t>
      </w:r>
      <w:r>
        <w:br/>
        <w:t>2019/2020</w:t>
      </w:r>
      <w:bookmarkEnd w:id="0"/>
    </w:p>
    <w:p w:rsidR="003A29EB" w:rsidRDefault="00A145F3">
      <w:pPr>
        <w:pStyle w:val="Szvegtrzs20"/>
        <w:shd w:val="clear" w:color="auto" w:fill="auto"/>
        <w:spacing w:after="260"/>
        <w:ind w:left="0" w:firstLine="0"/>
        <w:jc w:val="center"/>
      </w:pPr>
      <w:r>
        <w:rPr>
          <w:b/>
          <w:bCs/>
        </w:rPr>
        <w:t>Verseny szervezői:</w:t>
      </w:r>
    </w:p>
    <w:p w:rsidR="003A29EB" w:rsidRDefault="00A145F3">
      <w:pPr>
        <w:pStyle w:val="Szvegtrzs20"/>
        <w:shd w:val="clear" w:color="auto" w:fill="auto"/>
        <w:ind w:left="1340" w:hanging="800"/>
      </w:pPr>
      <w:r>
        <w:t>Magyar Egyetemi - Főiskolai Sportszövetség Eötvös Loránd Tudományegyetem Budapesti Egyetemi Atlétikai Club</w:t>
      </w:r>
    </w:p>
    <w:p w:rsidR="003A29EB" w:rsidRDefault="00A145F3">
      <w:pPr>
        <w:pStyle w:val="Szvegtrzs20"/>
        <w:shd w:val="clear" w:color="auto" w:fill="auto"/>
        <w:ind w:left="0" w:firstLine="0"/>
        <w:jc w:val="center"/>
      </w:pPr>
      <w:r>
        <w:t>Magyar Paralimpiai Bizottság</w:t>
      </w:r>
    </w:p>
    <w:p w:rsidR="003A29EB" w:rsidRDefault="00A145F3">
      <w:pPr>
        <w:pStyle w:val="Szvegtrzs20"/>
        <w:shd w:val="clear" w:color="auto" w:fill="auto"/>
        <w:ind w:left="0" w:firstLine="0"/>
      </w:pPr>
      <w:r>
        <w:t>Magyar Kézilabda Szövetség - Csörgőlabda szakág</w:t>
      </w:r>
      <w:r>
        <w:br w:type="page"/>
      </w:r>
    </w:p>
    <w:p w:rsidR="003A29EB" w:rsidRDefault="003A29EB">
      <w:pPr>
        <w:spacing w:line="14" w:lineRule="exact"/>
      </w:pPr>
    </w:p>
    <w:p w:rsidR="003A29EB" w:rsidRDefault="00A145F3">
      <w:pPr>
        <w:pStyle w:val="Cmsor20"/>
        <w:keepNext/>
        <w:keepLines/>
        <w:shd w:val="clear" w:color="auto" w:fill="auto"/>
      </w:pPr>
      <w:bookmarkStart w:id="1" w:name="bookmark1"/>
      <w:r>
        <w:t>VERSENYKIÍRÁS</w:t>
      </w:r>
      <w:bookmarkEnd w:id="1"/>
    </w:p>
    <w:p w:rsidR="003A29EB" w:rsidRDefault="00A145F3">
      <w:pPr>
        <w:pStyle w:val="Cmsor30"/>
        <w:keepNext/>
        <w:keepLines/>
        <w:shd w:val="clear" w:color="auto" w:fill="auto"/>
      </w:pPr>
      <w:bookmarkStart w:id="2" w:name="bookmark2"/>
      <w:r>
        <w:t>Verseny célja:</w:t>
      </w:r>
      <w:bookmarkEnd w:id="2"/>
    </w:p>
    <w:p w:rsidR="003A29EB" w:rsidRDefault="00A145F3">
      <w:pPr>
        <w:pStyle w:val="Szvegtrzs1"/>
        <w:shd w:val="clear" w:color="auto" w:fill="auto"/>
      </w:pPr>
      <w:r>
        <w:t>A MEFS által 2019/2020. tanévben meghirdetett egyetemi - főiskolai országos csörgőlabda bajnokság célja, hogy eldöntse a bajnoki címeket, lehetőséget adjon az integrált sportolásra, népszerűsítse a</w:t>
      </w:r>
      <w:r>
        <w:t xml:space="preserve"> csörgőlabda sportágat, továbbá közvetett módon elősegítse a felsőoktatási fogyatékos sport fejlődését, illetve a mérkőzések nézőinek kulturált szórakoztatása.</w:t>
      </w:r>
    </w:p>
    <w:p w:rsidR="003A29EB" w:rsidRDefault="00A145F3">
      <w:pPr>
        <w:pStyle w:val="Cmsor30"/>
        <w:keepNext/>
        <w:keepLines/>
        <w:shd w:val="clear" w:color="auto" w:fill="auto"/>
      </w:pPr>
      <w:bookmarkStart w:id="3" w:name="bookmark3"/>
      <w:r>
        <w:t>Verseny helye és ideje:</w:t>
      </w:r>
      <w:bookmarkEnd w:id="3"/>
    </w:p>
    <w:p w:rsidR="003A29EB" w:rsidRDefault="00A145F3">
      <w:pPr>
        <w:pStyle w:val="Szvegtrzs1"/>
        <w:shd w:val="clear" w:color="auto" w:fill="auto"/>
        <w:spacing w:after="0"/>
      </w:pPr>
      <w:r>
        <w:t>A bajnokság helyszíne: Tüskecsarnok (1117 Budapest, Magyar tudósok körút</w:t>
      </w:r>
      <w:r>
        <w:t>ja 7.)</w:t>
      </w:r>
    </w:p>
    <w:p w:rsidR="003A29EB" w:rsidRDefault="00A145F3">
      <w:pPr>
        <w:pStyle w:val="Szvegtrzs1"/>
        <w:shd w:val="clear" w:color="auto" w:fill="auto"/>
        <w:spacing w:after="0"/>
      </w:pPr>
      <w:r>
        <w:t>A bajnokság ideje:</w:t>
      </w:r>
    </w:p>
    <w:p w:rsidR="003A29EB" w:rsidRDefault="00A145F3">
      <w:pPr>
        <w:pStyle w:val="Szvegtrzs1"/>
        <w:shd w:val="clear" w:color="auto" w:fill="auto"/>
        <w:spacing w:after="280"/>
        <w:ind w:left="720" w:right="760"/>
        <w:jc w:val="left"/>
      </w:pPr>
      <w:r>
        <w:t>- 2019. november 20. Csörgőlabda MEFOB kipróbálási, felkészülési lehetőség - 2019. november 21. Csörgőlabda MEFOB</w:t>
      </w:r>
    </w:p>
    <w:p w:rsidR="003A29EB" w:rsidRDefault="00A145F3">
      <w:pPr>
        <w:pStyle w:val="Cmsor30"/>
        <w:keepNext/>
        <w:keepLines/>
        <w:shd w:val="clear" w:color="auto" w:fill="auto"/>
      </w:pPr>
      <w:bookmarkStart w:id="4" w:name="bookmark4"/>
      <w:r>
        <w:t>Résztvevők:</w:t>
      </w:r>
      <w:bookmarkEnd w:id="4"/>
    </w:p>
    <w:p w:rsidR="003A29EB" w:rsidRDefault="00A145F3">
      <w:pPr>
        <w:pStyle w:val="Szvegtrzs1"/>
        <w:shd w:val="clear" w:color="auto" w:fill="auto"/>
        <w:spacing w:after="280"/>
      </w:pPr>
      <w:r>
        <w:t xml:space="preserve">Magyarországi felsőoktatási intézmények koedukált csapatai, minimum 3, maximum 6 fős létszámmal. Egy </w:t>
      </w:r>
      <w:r>
        <w:t>egyetem több csapatot is indíthat. Csapatonként 1 fő látássérült játékost kötelező nevezni!</w:t>
      </w:r>
    </w:p>
    <w:p w:rsidR="003A29EB" w:rsidRDefault="00A145F3">
      <w:pPr>
        <w:pStyle w:val="Cmsor30"/>
        <w:keepNext/>
        <w:keepLines/>
        <w:shd w:val="clear" w:color="auto" w:fill="auto"/>
      </w:pPr>
      <w:bookmarkStart w:id="5" w:name="bookmark5"/>
      <w:r>
        <w:t>Játékjogosultság:</w:t>
      </w:r>
      <w:bookmarkEnd w:id="5"/>
    </w:p>
    <w:p w:rsidR="003A29EB" w:rsidRDefault="00A145F3">
      <w:pPr>
        <w:pStyle w:val="Szvegtrzs1"/>
        <w:shd w:val="clear" w:color="auto" w:fill="auto"/>
        <w:spacing w:after="260"/>
      </w:pPr>
      <w:r>
        <w:t>A MEFOB Általános Versenykiírás szabályai szerint azon hallgatók vehetnek részt, akik valamely államilag elismert diplomát adó, felsőoktatási inté</w:t>
      </w:r>
      <w:r>
        <w:t>zmény hallgatói (nappali, levelezős, esti távoktatásban, ill. doktorandus képzésben résztvevők), akik legalább négy féléves, oklevelet adó képzésben, ill. iskolarendszerű képzésben vesznek részt a verseny időpontjában, vagy 2019. évben szerezték abszolutór</w:t>
      </w:r>
      <w:r>
        <w:t>iumukat. A kötelezően nevezett látássérült játékosnak nem kell felsőoktatási intézmény hallgatójának lennie.</w:t>
      </w:r>
    </w:p>
    <w:p w:rsidR="003A29EB" w:rsidRDefault="00A145F3">
      <w:pPr>
        <w:pStyle w:val="Cmsor30"/>
        <w:keepNext/>
        <w:keepLines/>
        <w:shd w:val="clear" w:color="auto" w:fill="auto"/>
      </w:pPr>
      <w:bookmarkStart w:id="6" w:name="bookmark6"/>
      <w:r>
        <w:t>Igazolás:</w:t>
      </w:r>
      <w:bookmarkEnd w:id="6"/>
    </w:p>
    <w:p w:rsidR="003A29EB" w:rsidRDefault="00A145F3">
      <w:pPr>
        <w:pStyle w:val="Szvegtrzs1"/>
        <w:shd w:val="clear" w:color="auto" w:fill="auto"/>
        <w:spacing w:after="260"/>
      </w:pPr>
      <w:r>
        <w:t xml:space="preserve">A sportolók indulási jogosultságát a csapatvezetők ellenőrzik. Ennek során a csapatvezetők </w:t>
      </w:r>
      <w:r>
        <w:rPr>
          <w:b/>
          <w:bCs/>
        </w:rPr>
        <w:t xml:space="preserve">diákigazolvánnyal vagy abszolutóriumal </w:t>
      </w:r>
      <w:r>
        <w:t>igazolj</w:t>
      </w:r>
      <w:r>
        <w:t>ák a versenyzők részvételi jogosultságát.</w:t>
      </w:r>
    </w:p>
    <w:p w:rsidR="003A29EB" w:rsidRDefault="00A145F3">
      <w:pPr>
        <w:pStyle w:val="Cmsor30"/>
        <w:keepNext/>
        <w:keepLines/>
        <w:shd w:val="clear" w:color="auto" w:fill="auto"/>
      </w:pPr>
      <w:bookmarkStart w:id="7" w:name="bookmark7"/>
      <w:r>
        <w:t>Lebonyolítása:</w:t>
      </w:r>
      <w:bookmarkEnd w:id="7"/>
    </w:p>
    <w:p w:rsidR="003A29EB" w:rsidRDefault="00A145F3">
      <w:pPr>
        <w:pStyle w:val="Szvegtrzs1"/>
        <w:shd w:val="clear" w:color="auto" w:fill="auto"/>
        <w:spacing w:after="100"/>
      </w:pPr>
      <w:r>
        <w:t>A bajnokság lebonyolításáról legkésőbb a torna napját megelőzően 5 nappal korábban kapnak a résztvevő csapatok értesítést a nevezett csapatok függvényében.</w:t>
      </w:r>
    </w:p>
    <w:p w:rsidR="003A29EB" w:rsidRDefault="00A145F3">
      <w:pPr>
        <w:pStyle w:val="Szvegtrzs1"/>
        <w:shd w:val="clear" w:color="auto" w:fill="auto"/>
        <w:spacing w:after="100"/>
      </w:pPr>
      <w:r>
        <w:t>A bajnoki fordulókban a győzelemért 3, dönt</w:t>
      </w:r>
      <w:r>
        <w:t>etlenért 1, vereségért 0 pont jár.</w:t>
      </w:r>
    </w:p>
    <w:p w:rsidR="003A29EB" w:rsidRDefault="00A145F3">
      <w:pPr>
        <w:pStyle w:val="Szvegtrzs1"/>
        <w:shd w:val="clear" w:color="auto" w:fill="auto"/>
        <w:spacing w:after="100"/>
      </w:pPr>
      <w:r>
        <w:t>Helyezések eldöntése: pontazonosság esetén elsődlegesen a gólkülönbség, majd a több lőtt gól, végül az egymás elleni eredmény dönt.</w:t>
      </w:r>
    </w:p>
    <w:p w:rsidR="00A145F3" w:rsidRDefault="00A145F3">
      <w:pPr>
        <w:pStyle w:val="Szvegtrzs1"/>
        <w:shd w:val="clear" w:color="auto" w:fill="auto"/>
        <w:spacing w:after="100"/>
      </w:pPr>
      <w:r>
        <w:t>Bajnokságból visszalépés: A visszalépő vagy bármilyen ok miatt bajnokságból törölt csapat</w:t>
      </w:r>
      <w:r>
        <w:t xml:space="preserve"> valamennyi mérkőzésének eredményét meg kell semmisíteni. Addigi részvételét úgy kell tekinteni, mintha egy mérkőzést sem játszott volna.</w:t>
      </w:r>
    </w:p>
    <w:p w:rsidR="00A145F3" w:rsidRDefault="00A145F3">
      <w:pPr>
        <w:pStyle w:val="Szvegtrzs1"/>
        <w:shd w:val="clear" w:color="auto" w:fill="auto"/>
        <w:spacing w:after="100"/>
      </w:pPr>
    </w:p>
    <w:p w:rsidR="00A145F3" w:rsidRDefault="00A145F3">
      <w:pPr>
        <w:rPr>
          <w:rFonts w:ascii="Times New Roman" w:eastAsia="Times New Roman" w:hAnsi="Times New Roman" w:cs="Times New Roman"/>
        </w:rPr>
      </w:pPr>
      <w:r>
        <w:br w:type="page"/>
      </w:r>
    </w:p>
    <w:p w:rsidR="003A29EB" w:rsidRDefault="003A29EB">
      <w:pPr>
        <w:pStyle w:val="Szvegtrzs1"/>
        <w:shd w:val="clear" w:color="auto" w:fill="auto"/>
        <w:spacing w:after="100"/>
      </w:pPr>
      <w:bookmarkStart w:id="8" w:name="_GoBack"/>
      <w:bookmarkEnd w:id="8"/>
    </w:p>
    <w:p w:rsidR="003A29EB" w:rsidRDefault="003A29EB">
      <w:pPr>
        <w:spacing w:line="14" w:lineRule="exact"/>
      </w:pPr>
    </w:p>
    <w:p w:rsidR="003A29EB" w:rsidRDefault="00A145F3">
      <w:pPr>
        <w:pStyle w:val="Cmsor30"/>
        <w:keepNext/>
        <w:keepLines/>
        <w:shd w:val="clear" w:color="auto" w:fill="auto"/>
        <w:spacing w:line="257" w:lineRule="auto"/>
      </w:pPr>
      <w:bookmarkStart w:id="9" w:name="bookmark8"/>
      <w:r>
        <w:t>Nevezés és sorsolás:</w:t>
      </w:r>
      <w:bookmarkEnd w:id="9"/>
    </w:p>
    <w:p w:rsidR="003A29EB" w:rsidRDefault="00A145F3">
      <w:pPr>
        <w:pStyle w:val="Szvegtrzs1"/>
        <w:shd w:val="clear" w:color="auto" w:fill="auto"/>
        <w:spacing w:after="100" w:line="257" w:lineRule="auto"/>
      </w:pPr>
      <w:r>
        <w:t>A nevezést a</w:t>
      </w:r>
      <w:hyperlink r:id="rId6" w:history="1">
        <w:r>
          <w:t xml:space="preserve"> </w:t>
        </w:r>
        <w:r w:rsidRPr="00A145F3">
          <w:rPr>
            <w:b/>
            <w:bCs/>
            <w:color w:val="0000FF"/>
            <w:u w:val="single"/>
            <w:lang w:eastAsia="en-US" w:bidi="en-US"/>
          </w:rPr>
          <w:t>szervezes@beac.elte.hu</w:t>
        </w:r>
        <w:r w:rsidRPr="00A145F3">
          <w:rPr>
            <w:b/>
            <w:bCs/>
            <w:color w:val="0000FF"/>
            <w:lang w:eastAsia="en-US" w:bidi="en-US"/>
          </w:rPr>
          <w:t xml:space="preserve"> </w:t>
        </w:r>
      </w:hyperlink>
      <w:r>
        <w:t>e-mailcímre várjuk, 2019.11.11.- ig.</w:t>
      </w:r>
    </w:p>
    <w:p w:rsidR="003A29EB" w:rsidRDefault="00A145F3">
      <w:pPr>
        <w:pStyle w:val="Szvegtrzs1"/>
        <w:shd w:val="clear" w:color="auto" w:fill="auto"/>
        <w:spacing w:after="0"/>
      </w:pPr>
      <w:r>
        <w:t>A nevezésnek tartalmaznia kell a versenyző egyetemének vagy főiskolájának a nevét, a versenyző nevét, születési dátumát, diákigazolvány számát és a Neptun kódját is.</w:t>
      </w:r>
    </w:p>
    <w:p w:rsidR="003A29EB" w:rsidRDefault="00A145F3">
      <w:pPr>
        <w:pStyle w:val="Szvegtrzs1"/>
        <w:shd w:val="clear" w:color="auto" w:fill="auto"/>
        <w:spacing w:after="140"/>
      </w:pPr>
      <w:r>
        <w:t>A sorsolást a lebonyolításs</w:t>
      </w:r>
      <w:r>
        <w:t>al együtt minden résztvevő csapat számára megküldjük.</w:t>
      </w:r>
    </w:p>
    <w:p w:rsidR="003A29EB" w:rsidRDefault="00A145F3">
      <w:pPr>
        <w:pStyle w:val="Szvegtrzs1"/>
        <w:shd w:val="clear" w:color="auto" w:fill="auto"/>
        <w:spacing w:after="100" w:line="257" w:lineRule="auto"/>
      </w:pPr>
      <w:r>
        <w:rPr>
          <w:b/>
          <w:bCs/>
        </w:rPr>
        <w:t>Csapatok díjazása:</w:t>
      </w:r>
    </w:p>
    <w:p w:rsidR="003A29EB" w:rsidRDefault="00A145F3">
      <w:pPr>
        <w:pStyle w:val="Szvegtrzs1"/>
        <w:shd w:val="clear" w:color="auto" w:fill="auto"/>
        <w:spacing w:after="400" w:line="276" w:lineRule="auto"/>
      </w:pPr>
      <w:r>
        <w:t>A bajnokság 1-3. helyezett csapatai érem- és kupadíjazásban részesülnek. A bajnokságban különdíjat kap a legeredményesebb játékos (kupa, oklevél).</w:t>
      </w:r>
    </w:p>
    <w:p w:rsidR="003A29EB" w:rsidRDefault="00A145F3">
      <w:pPr>
        <w:pStyle w:val="Cmsor30"/>
        <w:keepNext/>
        <w:keepLines/>
        <w:shd w:val="clear" w:color="auto" w:fill="auto"/>
        <w:spacing w:line="276" w:lineRule="auto"/>
      </w:pPr>
      <w:bookmarkStart w:id="10" w:name="bookmark9"/>
      <w:r>
        <w:t>Általános rendelkezések:</w:t>
      </w:r>
      <w:bookmarkEnd w:id="10"/>
    </w:p>
    <w:p w:rsidR="003A29EB" w:rsidRDefault="00A145F3">
      <w:pPr>
        <w:pStyle w:val="Szvegtrzs1"/>
        <w:shd w:val="clear" w:color="auto" w:fill="auto"/>
        <w:spacing w:after="100" w:line="276" w:lineRule="auto"/>
      </w:pPr>
      <w:r>
        <w:rPr>
          <w:b/>
          <w:bCs/>
        </w:rPr>
        <w:t>Felszerelés:</w:t>
      </w:r>
    </w:p>
    <w:p w:rsidR="003A29EB" w:rsidRDefault="00A145F3">
      <w:pPr>
        <w:pStyle w:val="Szvegtrzs1"/>
        <w:shd w:val="clear" w:color="auto" w:fill="auto"/>
        <w:spacing w:after="320" w:line="276" w:lineRule="auto"/>
      </w:pPr>
      <w:r>
        <w:t>A nevezett csapat játékosai kötelesek egységes színű felszerelésben pályára lépni. A szemtakaró viselése minden játékosra nézve kötelező jellegű. Javasolt hosszú ruházat, illetve térd- és könyökvédő viselete.</w:t>
      </w:r>
    </w:p>
    <w:p w:rsidR="003A29EB" w:rsidRDefault="00A145F3">
      <w:pPr>
        <w:pStyle w:val="Cmsor30"/>
        <w:keepNext/>
        <w:keepLines/>
        <w:shd w:val="clear" w:color="auto" w:fill="auto"/>
        <w:spacing w:after="0" w:line="276" w:lineRule="auto"/>
      </w:pPr>
      <w:bookmarkStart w:id="11" w:name="bookmark10"/>
      <w:r>
        <w:t>Költségek:</w:t>
      </w:r>
      <w:bookmarkEnd w:id="11"/>
    </w:p>
    <w:p w:rsidR="003A29EB" w:rsidRDefault="00A145F3">
      <w:pPr>
        <w:pStyle w:val="Szvegtrzs1"/>
        <w:shd w:val="clear" w:color="auto" w:fill="auto"/>
        <w:spacing w:after="0" w:line="276" w:lineRule="auto"/>
      </w:pPr>
      <w:r>
        <w:t xml:space="preserve">A bajnokság díjazását </w:t>
      </w:r>
      <w:r>
        <w:t>és a bajnoki fordulók rendezési költségeit a Budapesti Egyetemi Atlétikai Club (BEAC) biztosítja. Az utazás, szállás és étkezés költségei a résztvevő</w:t>
      </w:r>
    </w:p>
    <w:p w:rsidR="003A29EB" w:rsidRDefault="00A145F3">
      <w:pPr>
        <w:pStyle w:val="Szvegtrzs1"/>
        <w:shd w:val="clear" w:color="auto" w:fill="auto"/>
        <w:spacing w:after="260" w:line="276" w:lineRule="auto"/>
      </w:pPr>
      <w:r>
        <w:t>csapatokat terheli.</w:t>
      </w:r>
    </w:p>
    <w:p w:rsidR="003A29EB" w:rsidRDefault="00A145F3">
      <w:pPr>
        <w:pStyle w:val="Cmsor30"/>
        <w:keepNext/>
        <w:keepLines/>
        <w:shd w:val="clear" w:color="auto" w:fill="auto"/>
        <w:spacing w:line="276" w:lineRule="auto"/>
      </w:pPr>
      <w:bookmarkStart w:id="12" w:name="bookmark11"/>
      <w:r>
        <w:t>Egyebek:</w:t>
      </w:r>
      <w:bookmarkEnd w:id="12"/>
    </w:p>
    <w:p w:rsidR="003A29EB" w:rsidRDefault="00A145F3">
      <w:pPr>
        <w:pStyle w:val="Szvegtrzs1"/>
        <w:shd w:val="clear" w:color="auto" w:fill="auto"/>
      </w:pPr>
      <w:r>
        <w:t xml:space="preserve">Minden olyan kérdésben, amelyről ez a versenykiírás nem rendelkezik, a MEFOB </w:t>
      </w:r>
      <w:r>
        <w:t>Általános versenykiírás és az érvényben lévő Csörgőlabda versenyszabályzat a mérvadó.</w:t>
      </w:r>
    </w:p>
    <w:p w:rsidR="003A29EB" w:rsidRDefault="00A145F3">
      <w:pPr>
        <w:pStyle w:val="Szvegtrzs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A csörgőlabda MEFOB friss információit és eredményeit a Facebook eseményen lehet követni:</w:t>
      </w:r>
    </w:p>
    <w:p w:rsidR="003A29EB" w:rsidRDefault="00A145F3">
      <w:pPr>
        <w:pStyle w:val="Szvegtrzs1"/>
        <w:shd w:val="clear" w:color="auto" w:fill="auto"/>
        <w:spacing w:after="280" w:line="223" w:lineRule="auto"/>
      </w:pPr>
      <w:hyperlink r:id="rId7" w:history="1">
        <w:r w:rsidRPr="00A145F3">
          <w:rPr>
            <w:color w:val="0000FF"/>
            <w:u w:val="single"/>
            <w:lang w:eastAsia="en-US" w:bidi="en-US"/>
          </w:rPr>
          <w:t>https://www.faceboo</w:t>
        </w:r>
        <w:r w:rsidRPr="00A145F3">
          <w:rPr>
            <w:color w:val="0000FF"/>
            <w:u w:val="single"/>
            <w:lang w:eastAsia="en-US" w:bidi="en-US"/>
          </w:rPr>
          <w:t>k.com/events/2468121536608622/</w:t>
        </w:r>
      </w:hyperlink>
    </w:p>
    <w:p w:rsidR="003A29EB" w:rsidRDefault="00A145F3">
      <w:pPr>
        <w:pStyle w:val="Cmsor30"/>
        <w:keepNext/>
        <w:keepLines/>
        <w:shd w:val="clear" w:color="auto" w:fill="auto"/>
        <w:spacing w:after="0"/>
      </w:pPr>
      <w:bookmarkStart w:id="13" w:name="bookmark12"/>
      <w:r>
        <w:t>Kapcsolattartó</w:t>
      </w:r>
      <w:bookmarkEnd w:id="13"/>
    </w:p>
    <w:p w:rsidR="003A29EB" w:rsidRDefault="00A145F3">
      <w:pPr>
        <w:pStyle w:val="Szvegtrzs1"/>
        <w:shd w:val="clear" w:color="auto" w:fill="auto"/>
        <w:spacing w:after="0"/>
      </w:pPr>
      <w:r>
        <w:t>Takács Réka (BEAC)</w:t>
      </w:r>
    </w:p>
    <w:p w:rsidR="003A29EB" w:rsidRDefault="00A145F3">
      <w:pPr>
        <w:pStyle w:val="Szvegtrzs1"/>
        <w:shd w:val="clear" w:color="auto" w:fill="auto"/>
        <w:spacing w:after="0"/>
      </w:pPr>
      <w:hyperlink r:id="rId8" w:history="1">
        <w:r w:rsidRPr="00A145F3">
          <w:rPr>
            <w:u w:val="single"/>
            <w:lang w:eastAsia="en-US" w:bidi="en-US"/>
          </w:rPr>
          <w:t>szervezes@beac.elte.hu</w:t>
        </w:r>
      </w:hyperlink>
    </w:p>
    <w:p w:rsidR="003A29EB" w:rsidRDefault="00A145F3">
      <w:pPr>
        <w:pStyle w:val="Szvegtrzs1"/>
        <w:shd w:val="clear" w:color="auto" w:fill="auto"/>
        <w:spacing w:after="400"/>
      </w:pPr>
      <w:r>
        <w:t>Mobil: 30/355-0264, 06 1/209-0617</w:t>
      </w:r>
    </w:p>
    <w:p w:rsidR="003A29EB" w:rsidRDefault="00A145F3">
      <w:pPr>
        <w:pStyle w:val="Szvegtrzs1"/>
        <w:shd w:val="clear" w:color="auto" w:fill="auto"/>
        <w:spacing w:after="260"/>
        <w:jc w:val="left"/>
      </w:pPr>
      <w:r>
        <w:t xml:space="preserve">A Szervező fenntartja magának a jogot az esetleges változtatásokra, amelyekről </w:t>
      </w:r>
      <w:r>
        <w:t>megfelelő időpontban az érintetteket tájékoztatja.</w:t>
      </w:r>
    </w:p>
    <w:p w:rsidR="003A29EB" w:rsidRDefault="00A145F3">
      <w:pPr>
        <w:pStyle w:val="Szvegtrzs1"/>
        <w:shd w:val="clear" w:color="auto" w:fill="auto"/>
        <w:spacing w:after="120"/>
      </w:pPr>
      <w:r>
        <w:t>Budapest, 2019. október 14.</w:t>
      </w:r>
    </w:p>
    <w:sectPr w:rsidR="003A29EB" w:rsidSect="00A145F3">
      <w:footerReference w:type="default" r:id="rId9"/>
      <w:type w:val="continuous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45F3">
      <w:r>
        <w:separator/>
      </w:r>
    </w:p>
  </w:endnote>
  <w:endnote w:type="continuationSeparator" w:id="0">
    <w:p w:rsidR="00000000" w:rsidRDefault="00A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EB" w:rsidRDefault="00A145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10077450</wp:posOffset>
              </wp:positionV>
              <wp:extent cx="5571490" cy="1644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149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9EB" w:rsidRDefault="00A145F3">
                          <w:pPr>
                            <w:pStyle w:val="Fejlcvagylblc20"/>
                            <w:shd w:val="clear" w:color="auto" w:fill="auto"/>
                            <w:tabs>
                              <w:tab w:val="right" w:pos="6144"/>
                              <w:tab w:val="right" w:pos="87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Csörgőlabda MEFOB</w:t>
                          </w: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ab/>
                            <w:t>2019. november 20-21.</w:t>
                          </w: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ab/>
                            <w:t>Tüskecsarnok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70.6pt;margin-top:793.5pt;width:438.7pt;height:12.95pt;z-index:-4404017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" filled="f" stroked="f">
              <v:textbox style="mso-fit-shape-to-text:t" inset="0,0,0,0">
                <w:txbxContent>
                  <w:p w:rsidR="003A29EB" w:rsidRDefault="00A145F3">
                    <w:pPr>
                      <w:pStyle w:val="Fejlcvagylblc20"/>
                      <w:shd w:val="clear" w:color="auto" w:fill="auto"/>
                      <w:tabs>
                        <w:tab w:val="right" w:pos="6144"/>
                        <w:tab w:val="right" w:pos="87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</w:rPr>
                      <w:t>Csörgőlabda MEFOB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ab/>
                      <w:t>2019. november 20-21.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ab/>
                      <w:t>Tüskecsarnok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EB" w:rsidRDefault="003A29EB"/>
  </w:footnote>
  <w:footnote w:type="continuationSeparator" w:id="0">
    <w:p w:rsidR="003A29EB" w:rsidRDefault="003A29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EB"/>
    <w:rsid w:val="003A29EB"/>
    <w:rsid w:val="00A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013"/>
  <w15:docId w15:val="{3540D519-67F4-4187-99F9-EC581CA2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Kpalrs">
    <w:name w:val="Képaláírás_"/>
    <w:basedOn w:val="Bekezdsalapbettpusa"/>
    <w:link w:val="Kpalr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msor1">
    <w:name w:val="Címsor #1_"/>
    <w:basedOn w:val="Bekezdsalapbettpusa"/>
    <w:link w:val="Cmsor10"/>
    <w:rPr>
      <w:rFonts w:ascii="Georgia" w:eastAsia="Georgia" w:hAnsi="Georgia" w:cs="Georgia"/>
      <w:b/>
      <w:bCs/>
      <w:i/>
      <w:iCs/>
      <w:smallCaps w:val="0"/>
      <w:strike w:val="0"/>
      <w:sz w:val="72"/>
      <w:szCs w:val="7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msor3">
    <w:name w:val="Címsor #3_"/>
    <w:basedOn w:val="Bekezdsalapbettpusa"/>
    <w:link w:val="Cmsor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palrs1">
    <w:name w:val="Képaláírás1"/>
    <w:basedOn w:val="Norml"/>
    <w:link w:val="Kpalrs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1160"/>
      <w:jc w:val="center"/>
    </w:pPr>
    <w:rPr>
      <w:rFonts w:ascii="Georgia" w:eastAsia="Georgia" w:hAnsi="Georgia" w:cs="Georgia"/>
      <w:sz w:val="40"/>
      <w:szCs w:val="40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900"/>
      <w:jc w:val="center"/>
      <w:outlineLvl w:val="0"/>
    </w:pPr>
    <w:rPr>
      <w:rFonts w:ascii="Georgia" w:eastAsia="Georgia" w:hAnsi="Georgia" w:cs="Georgia"/>
      <w:b/>
      <w:bCs/>
      <w:i/>
      <w:iCs/>
      <w:sz w:val="72"/>
      <w:szCs w:val="7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ind w:left="670" w:hanging="40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after="1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vezes@beac.elte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24681215366086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ervezes@beac.elte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Árendás Tamás</dc:creator>
  <cp:keywords/>
  <cp:lastModifiedBy>Kovács Krisztina</cp:lastModifiedBy>
  <cp:revision>2</cp:revision>
  <dcterms:created xsi:type="dcterms:W3CDTF">2019-10-14T13:44:00Z</dcterms:created>
  <dcterms:modified xsi:type="dcterms:W3CDTF">2019-10-14T13:44:00Z</dcterms:modified>
</cp:coreProperties>
</file>